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ЗАПОВЕДНАЯ АДЫГЕЯ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"РОССИЙСКАЯ ШВЕЙЦАРИЯ + ДЕНЁК В РОСТОВЕ-НА-ДОНУ"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МАРШРУТ ТУРА</w:t>
      </w:r>
      <w:proofErr w:type="gram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 СТАНИЦА СТАРОЧЕРКАССКАЯ - РОСТОВ-НА-ДОНУ-ХАДЖОХСКАЯ </w:t>
      </w:r>
      <w:proofErr w:type="gram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ТЕСНИНА–ВОДОПАДЫ</w:t>
      </w:r>
      <w:proofErr w:type="gram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РУФАБГО–БОЛЬШАЯ АЗИШСКАЯ ПЕЩЕРА–ПЛАТО ЛАГО-НАКИ–СТОЛИЦА АДЫГЕИ МАЙКОП–ГУАМСКОЕ УЩЕЛЬЕ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Тур с  </w:t>
      </w:r>
      <w:r w:rsidRPr="00F042D5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04 мая по 10 мая 2021 года,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7 дней 6 ночей, включая 1 день/1 ночь в Ростове-на-Дону  и 4 дня/3 ночи в Адыгее. Проезд на  автобусе премиум класса, полное транспортное обеспечение на указанные экскурсии, включая трансферы к гостинице после экскурсий. </w:t>
      </w:r>
      <w:proofErr w:type="gram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Проживание в  </w:t>
      </w:r>
      <w:hyperlink r:id="rId6" w:history="1">
        <w:r w:rsidRPr="00F042D5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ru-RU"/>
          </w:rPr>
          <w:t>гостинице "</w:t>
        </w:r>
        <w:proofErr w:type="spellStart"/>
        <w:r w:rsidRPr="00F042D5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ru-RU"/>
          </w:rPr>
          <w:t>Топас</w:t>
        </w:r>
        <w:proofErr w:type="spellEnd"/>
        <w:r w:rsidRPr="00F042D5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ru-RU"/>
          </w:rPr>
          <w:t>"</w:t>
        </w:r>
      </w:hyperlink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3* 1 ночь (Ростов-на-Дону), </w:t>
      </w:r>
      <w:hyperlink r:id="rId7" w:tgtFrame="_blank" w:history="1">
        <w:r w:rsidRPr="00F042D5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ru-RU"/>
          </w:rPr>
          <w:t>база отдыха "Горная"</w:t>
        </w:r>
      </w:hyperlink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  3 ночи (Адыгея), питание по программе, экскурсионное обслуживание: станица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Старочеркасская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-  обзорная экскурсия по станице, Атаманский дворец (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Старочеркасский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историко-архитектурный музей-заповедник), фольклорная программа "Посвящение в казаки", вручение верительных грамот, Ростов-на-Дону  обзорная экскурсия по городу, посещение выставочного центра «Донская казачья гвардия», Адыгея -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Хаджохская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теснина,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Гуамское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ущелье, водопады реки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Руфабго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плато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Лаго-Наки</w:t>
      </w:r>
      <w:proofErr w:type="spellEnd"/>
      <w:proofErr w:type="gram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Азишская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карстовая пещера, обзорная экскурсия по г. Майкоп, Национальный музей Республики Адыгея, Соборная Джума-мечеть, танцевальная программа "Лезгинка", посещение центрального рынка.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Будем удивляться за каждым поворотом дороги</w:t>
      </w:r>
      <w:proofErr w:type="gramStart"/>
      <w:r w:rsidRPr="00F042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!</w:t>
      </w:r>
      <w:proofErr w:type="gramEnd"/>
      <w:r w:rsidRPr="00F042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Республика Адыгея увлечет вас своими водопадами, подземными пещерами, великолепными каньонами и необычайно красивой природой. ООО "РОМАНОВА ТРЕВЕЛ" открыла Адыгею для нижегородцев в 2016 году, когда предложила первое </w:t>
      </w:r>
      <w:proofErr w:type="spellStart"/>
      <w:r w:rsidRPr="00F042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железнодородное</w:t>
      </w:r>
      <w:proofErr w:type="spellEnd"/>
      <w:r w:rsidRPr="00F042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путешествие, а уже 07 мая 2017 года первая автобусная группа выехала в этот удивительный край. Поехали с нами! </w:t>
      </w:r>
      <w:proofErr w:type="gramStart"/>
      <w:r w:rsidRPr="00F042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Кроме путешествия в Адыгею в этот раз, мы побываем в гостях у казаков, попробуем поговорить на казачьем </w:t>
      </w:r>
      <w:proofErr w:type="spellStart"/>
      <w:r w:rsidRPr="00F042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гуторе</w:t>
      </w:r>
      <w:proofErr w:type="spellEnd"/>
      <w:r w:rsidRPr="00F042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, насладимся атмосферой старинной станицы </w:t>
      </w:r>
      <w:proofErr w:type="spellStart"/>
      <w:r w:rsidRPr="00F042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Старочеркасская</w:t>
      </w:r>
      <w:proofErr w:type="spellEnd"/>
      <w:r w:rsidRPr="00F042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, не упустим возможность побывать в городе, который ласково называют</w:t>
      </w:r>
      <w:proofErr w:type="gramEnd"/>
      <w:r w:rsidRPr="00F042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"...Папа" и увлечемся природным и гастрономическим колоритом в Адыгее, которую давно называют российской Швейцарией. Вы будете впечатлены гостеприимством донских казаков и удивлены скоростью исполнения лезгинки.     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  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04 мая 2021, 1 день:  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Посадка в автобус. По пути следования автобуса – чай, кофе, просмотр видео, остановки в кафе. Дневной и ночной переезд в станицу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Старочеркасская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(1300 км) в сопровождении руководителя группы </w:t>
      </w:r>
      <w:r w:rsidRPr="00F042D5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(12:00  Дзержинск, остановка "</w:t>
      </w:r>
      <w:proofErr w:type="spellStart"/>
      <w:r w:rsidRPr="00F042D5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Премио</w:t>
      </w:r>
      <w:proofErr w:type="spellEnd"/>
      <w:r w:rsidRPr="00F042D5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", 13:00 Нижний Новгород, </w:t>
      </w:r>
      <w:proofErr w:type="spellStart"/>
      <w:r w:rsidRPr="00F042D5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пл</w:t>
      </w:r>
      <w:proofErr w:type="gramStart"/>
      <w:r w:rsidRPr="00F042D5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.Л</w:t>
      </w:r>
      <w:proofErr w:type="gramEnd"/>
      <w:r w:rsidRPr="00F042D5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енина</w:t>
      </w:r>
      <w:proofErr w:type="spellEnd"/>
      <w:r w:rsidRPr="00F042D5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, 15:30 Арзамас, ТЦ "Метро", 16:00 Дивеево, магазин Магнит, 16:30 </w:t>
      </w:r>
      <w:proofErr w:type="spellStart"/>
      <w:r w:rsidRPr="00F042D5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г.Саров</w:t>
      </w:r>
      <w:proofErr w:type="spellEnd"/>
      <w:r w:rsidRPr="00F042D5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КПП №3), ночной переезд. </w:t>
      </w: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05 мая 2021, 2 день: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Прибытие в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станицу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Старочеркасская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Завтрак в кафе. Пешеходная экскурсия по станице,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очень колоритному Казачьему городку, который  существовал здесь с конца XVI века  и всегда считался столицей донского казачества. Здесь до сих пор сохранились жилые дома казаков – курени, старинные храмы Войсковой Воскресенский собор (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VIII в.), храмы Донской божьей Матери, Святых Петра и Павла, Преображенский.  Побывав на главной площади - майдане, туристы смогут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оценить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где и как решались все жизненно важные вопросы. В ходе экскурсии увидим дом мятежного атамана К. Булавина, побываем на Атаманском подворье, где все здания - дворец, домовая церковь и хозяйственные помещения были построены отцом и сыном Данилой и Степаном Ефремовыми (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VIII -ХIХ вв.). </w:t>
      </w: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Посещение Атаманского дворца в 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Старочеркасском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историко-архитектурном</w:t>
      </w:r>
      <w:proofErr w:type="gram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музей-заповеднике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созданным по инициативе знаменитого Михаила Шолохова.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Посещение Войскового Воскресенского собора,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который известен на юге России уникальным резным, деревянным иконостасом. Посещение Даниловского бастиона. Для большего проникновения в казачью культуру, в заключени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экскурсии по станице - фольклорный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интерактив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«Прием в донские казаки»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 вручением именных грамот. 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Обед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Переезд в Ростов-на-Дону (30 км). Размещение в гостинице.  Отбытие на обзорную экскурсию "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Ростов-папа". Город-купец, "Ворота Кавказа", "Южная столица России" - 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 время обзорной экскурсии по городу вы поймете, почему город получил эти крепкие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прозвища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откроете главные страницы его биографии. Здесь царит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вечная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атмосферу купечества, предпринимательства и конечно авантюризма. В программе для вас обзор самых знаковых улиц и красивых кварталов, самые любимые места местных жителей. Увидим панораму Левобережья с величественной постройкой и стадионом Ростов-Арена, самобытный район Нахичевань,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бывший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то отдельным городом.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Посещение выставочного центра «Донская казачья гвардия». 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Услышим удивительные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рассказы о донских казаках, охранявших российских императоров на протяжении двух веков, увидим подлинные документы и фотографии, форму, оружие и снаряжение казачьих полков. Специально для вас будет произведена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дегустация «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кохфия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 оселедцем»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приготовленного по рецепту 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VII в.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Знакомство с казачьим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гутором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(диалектом).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Возвращение в гостиницу. Свободное время. Ночь в Ростове-на-Дону. Факультативно - вечерняя прогулка по реке Дон на теплоходе. 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06 мая, 3 день: Завтрак в гостинице. Переезд в Каменномостский. Национальный обед.  Размещение в гостинице. Поселок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Хаджох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(Каменномостский)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– это изумительные пейзажи, разнообразная буйная растительность, одним словом палеонтологический музей под открытым небом и признанный туристический центр. По своей уникальности не уступает Архызу, Теберде и Домбаю. От поселка начинаются все туристические маршруты. В окрестностях - 40 водопадов, 15 пещер, большое количество гротов, уникальных по своим видам панорамных точек и смотровых площадок. С 1864 года бывший аул занимают казаки, поэтому  все жители говорят на русском языке. Часто возникает путаница,  но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Хаджох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Каменомостский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- это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 и тоже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место. 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Пешеходная экскурсия в «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Хаджохскую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теснину»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самое узкое место реки Белая. Это любимое место паломничества туристов. Объясняется это просто – объект живописен и интересен. Кратко можно сказать так – живописная природная достопримечательность в комфортном рукотворном оформлении.  Удобные обзорные мостики, лестницы и переходы позволяют полюбоваться красотой реки Белой и каньона Белого. Природные каньоны обычно сложны к посещению, здесь же все наоборот. Отличный вид открывается здесь даже  в вечернее время, когда зажигаются прожекторы.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Возвращение в гостиницу. Свободное время. 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Факультивно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вечерняя поездка на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термальные источники «Водная Ривьера».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Термальный комплекс "Водная Ривьера" предлагает отличный отдых в уникальном месте предгорья Кавказа. На территории термального источника находится: 5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общих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бассейна под открытым небом на термальной воде с разной температурой, обладающей целебными свойствами, что не только приятно, но и полезно. Вода поступает в бассейн со скважины № 9-Т Майкопского месторождения ТЭВ, относится к маломинерализованным кремнистым, борным минеральным питьевым лечебно-столовым водам хлоридно-гидрокарбонатного натриевого состава. Глубина скважины 1800 метров. (3 часа 1000 руб., 1 час 500 руб.) Возвращение в гостиницу.  </w:t>
      </w: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07 мая, 4 день: Завтрак в гостинице. Экскурсия на водопады реки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Руфабго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знаменитое плато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Лаго-Наки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Экскурсионный маршрут проложен вдоль четырех водопадов 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«Шум», «Каскадный», «Шнурок» и «Сердце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Руфабго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». 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Уникальные памятники природы и увидеть это стоит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!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О водопадах сложено множество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легенд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и вы узнаете о них прямо на месте. По дороге к плато вы осмотрите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Большую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Азишскую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карстовую пещеру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Спустившись вниз вы попадете в трехъярусное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царство сумрачных теней, возвышающихся и поднимающихся причудливыми формами сталактитов и сталагмитов. Пещера насчитывает пять залов, каждый из которых имеет свое название. Разность высот между ними составляет около 37 м. В некоторых местах, где растущие сверху вниз кристаллических застывшие массы сталактитов соединяются с поднимающимися навстречу им сталагмитами, встречаются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сталагнатовые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колонны. Каждое образование уникально и напоминает сходство то с Дамокловым Мечом, то с Каменным Цветком, то с Крыльями Ангела, которые и дали названия этим изваяниям. Вековую тишину подземного царства нарушает шум протекающего здесь же и падающего с нижнего яруса, ручья, ускользающего от взгляда буквально через несколько метров. По желанию можно посетить внутреннее убранство пещеры. 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Предлагается свободное время для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самостоятельного обеда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(кубанская кухня, оплата на месте).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Апогеем экскурсионного дня станет посещение плато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Лаго-Наки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жемчужины Западного Кавказа.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Плато известно своими альпийскими лугами и потрясающими видами, ради которых тысячи туристов приезжают сюда со всех уголков мира.  Во время прогулки по заповедному плато вы увидите горные гиганты, заповедные луга, лиственные леса, угрюмые горы.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Лаго-Наки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это сказка!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тех, кто рассчитывает подняться на самый вверх, на смотровую площадку плато - можно использовать за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.п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лату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легковые машины местных жителей. Ни один автобус не проезжает эту часть дороги, здесь «Советский» автопром нам поможет.  Без него не обойдемся! На месте, за небольшую доплату - можно подняться и увидеть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Лаго-Наки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 смотровой площадки (иметь наличные). 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Возвращение в гостиницу. Свободное время. 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08 мая, 5 день: Завтрак в гостинице. Свободный день. 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этот день вы можете выбрать понравившуюся экскурсию или заказать вечерний мастер-класс по изготовлению адыгейского сыра.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Рафтинг –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Поверьте, сплав  на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рафтах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горной реке станут для вас одним из самых запоминающихся моментов на отдыхе. Самое замечательное, что на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рафте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места хватит всем – и детям, и родителям, и бабушкам с дедушками. Особой физической подготовки не требуется, даже дети от 6 лет допускаются. Гребут все, не огребает никто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!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сплава выдается все необходимое снаряжение – гидрокостюмы, обувь, каски и, конечно, жилеты. От вас только купальники и желание.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Рафтингпроходит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реке Белая (продолжительность 3 часа с трансфером)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Джиппинг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– 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Маршрут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Сахрайские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водопады - позволит вам побывать на одном из малодоступных водопадов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Лаго-Накского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нагорья. Продолжительность маршрута около пяти часов. Вы посетите две котловины, каньон реки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Сахрай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три водопада - Раскол, Девичьи косы и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Манькин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шум, в кристальных водах которых вам наверняка захочется искупаться. Автомобиль УАЗ-Хантер, вмещает семерых взрослых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 (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родолжительность 5 часов с трансфером).</w:t>
      </w: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Канатная кресельная дорога на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Уна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-Коз – 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вершин хребта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Уна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-Коз открывается впечатляющий вид на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Лаго-Накское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плоскогорье и долину реки Белой, открывающаяся взору туристов панорама зачаровывает. За 20 минут вы подниметесь на вершину хребта, откуда Вы сможете насладиться удивительными видами и посетить красивейшие места. На спуске Вы будете любоваться видами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Лагонакского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нагорья и рекой Белая.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Катание на конях – 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Кони не только прекрасны внешне, умны и послушны, они еще и лечат легкой ритмичной встряской городские позвоночники. Да и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места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которым проходят  конные маршруты сами по себе — незабываемое чудо.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Мастер-класс по изготовлению адыгейского сыра.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Посещение Свято-Михайло-Афонской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Закубанской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Пустыни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(1877г.) - Мужской монастырь расположен в тринадцати километрах от пос. Каменномостский, находится на склоне горы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Физиабго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Пустынь является самой высокогорной в России и считается казачьей Лаврой. Это один из четырех Ново-Афонских православных монастырей на Кавказе. За 20 лет с Божьей помощью и усилием  рук человеческих, в горах, появилась цветущая обитель. Путешествие по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Свято-Михайловскому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Афонскому мужскому монастырю начинается со Свято-Троицкого храма. На территории также находятся Успенский храм,  храм Архангела Михаила, храм Святого Александра, трапезная, храм Успения Божьей Матери.  В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Свято-Михайловском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Афонском мужском монастыре хранятся многие святыни. Главная из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частичка честного и животворящего креста Господня! Также имеются частичка гроба Феодосия Кавказского и частичка ткани эполет императора Николая Первого.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Возвращение в гостиницу. Свободное время. 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0</w:t>
      </w:r>
      <w:r w:rsidR="004A4D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мая, 6 день: </w:t>
      </w:r>
      <w:r w:rsidR="004A4D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 Днем Победы </w:t>
      </w:r>
      <w:proofErr w:type="gramStart"/>
      <w:r w:rsidR="004A4D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!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</w:t>
      </w:r>
      <w:proofErr w:type="gram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автрак в гостинице.  Сдача номеров, вещи в автобус. Экскурсия в столицу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републики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Адыгея в город Майкоп. 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Майкоп - удивительный городок, расположенный  на реке Белой, с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адыгейского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переводится как "Долина диких яблонь". Город имеет многовековую историю, уходящую корнями в глубокое прошлое.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Познавательная обзорная экскурсия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 городу раскроет перед вами все величие древнего адыгейского народа.  Вы увидите великолепную Соборную мечеть или 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другому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Джума мечеть, одну из самых впечатляющих мечетей Кавказа, посетите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Национальный музей республики Адыгея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один из лучших современных музеев, посвященных археологии, истории, культуре и природе Адыгеи.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Обед.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заключени</w:t>
      </w:r>
      <w:proofErr w:type="gram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proofErr w:type="gram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обзора по городу вас ждет необычный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сюприз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- лезгинка ! Только для вас ее станцуют профессиональные танцоры, с которыми можно будет еще и сфотографироваться.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Трансфер к центральному рынку, где можно  будет купить </w:t>
      </w: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знаменитый адыгейский сыр, сырное спагетти,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чечил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, сыр "косички", местные сладости. Трансфер в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Гуамское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ущелье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Этот затерянный  уголок местные и туристы называют просто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Гуамка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Неповторимость этого места заключается в цветовой гамме пластов горных пород и как ни странно напоминает пейзажи Швейцарии. Считается, что флора здесь сохранилась в нетронутом первозданном виде, как была миллионы лет назад.  Про это красивое место сложено множество легенд, но лучше эту живописную красоту 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лицезреть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самолично. Особенно ущелье красиво весной, когда растительность набирает свою яркость, а водопады наполняются водой. Стены ущелья поднимаются на четырехсотметровую высоту, по дну этого величественного каньона бежит бурлящая река. Первую  половину ущелья туристы преодолеют на поезде,  движущемся по «узкоколейке», а вторую нужно будет прогуляться  немного пешком. Отправление в Нижний Новгород. </w:t>
      </w: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Pr="00F042D5" w:rsidRDefault="004A4D8A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</w:t>
      </w:r>
      <w:bookmarkStart w:id="0" w:name="_GoBack"/>
      <w:bookmarkEnd w:id="0"/>
      <w:r w:rsidR="00F042D5"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мая, 7 день:  </w:t>
      </w:r>
      <w:r w:rsidR="00F042D5"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Дневной переезд. Прибытие по городам следования (см. маршрут в таблице) 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Компания оставляет за собой право менять последовательность экскурсий, не меняя при этом их  количество, изменить гостиницу не ухудшая условий проживания.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Стоимость тура на 1 чел.: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1318"/>
        <w:gridCol w:w="1534"/>
        <w:gridCol w:w="1318"/>
        <w:gridCol w:w="1549"/>
      </w:tblGrid>
      <w:tr w:rsidR="00F042D5" w:rsidRPr="00F042D5" w:rsidTr="00F042D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4A4D8A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042D5"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азмещение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программа без обедов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программа с обедами</w:t>
            </w:r>
          </w:p>
        </w:tc>
      </w:tr>
      <w:tr w:rsidR="00F042D5" w:rsidRPr="00F042D5" w:rsidTr="00F042D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ребенок до 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ребенок до 17 лет</w:t>
            </w:r>
          </w:p>
        </w:tc>
      </w:tr>
      <w:tr w:rsidR="00F042D5" w:rsidRPr="00F042D5" w:rsidTr="00F042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1/3 номера с женским </w:t>
            </w:r>
            <w:r w:rsidR="006E1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или мужским </w:t>
            </w: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подселением</w:t>
            </w:r>
            <w:r w:rsidR="006E1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(3-х местные номера)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16700</w:t>
            </w:r>
          </w:p>
        </w:tc>
      </w:tr>
      <w:tr w:rsidR="00F042D5" w:rsidRPr="00F042D5" w:rsidTr="00F042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2,3-х местный 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16700</w:t>
            </w:r>
          </w:p>
        </w:tc>
      </w:tr>
      <w:tr w:rsidR="00F042D5" w:rsidRPr="00F042D5" w:rsidTr="00F042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1-но местный 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042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2D5" w:rsidRPr="00F042D5" w:rsidRDefault="00F042D5" w:rsidP="00F042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стоимость путевки  входит: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проезд на автобусе МА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 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транспортное обслуживание по программе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проживание 1 ночь в гостинице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остов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-на Дону "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Топас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3 ночи в Адыгее на базе отдыха «Горная»  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питание 5 завтраков (накрытие),  3 обеда  (тип накрытие). При выкупе программы без обедов - обеды не предоставляются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экскурсионное обслуживание: станица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Старочеркасская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 обзорная по станице, Атаманский дворец (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Старочеркасский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историко-архитектурный музей-заповедник), Ростов-на-Дону  обзорная экскурсия по городу, посещение выставочного центра «Донская казачья гвардия», Адыгея -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Хаджохская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теснина,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Гуамское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ущелье, водопады реки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Руфабго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плато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Лаго-Наки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Азишская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карстовая пещера, обзорная экскурсия по г. Майкоп, Национальный музей Республики Адыгея, Соборная Джума-мечеть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фольклорная программа "Посвящение в казаки" с вручением верительных грамот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дегустация «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кохфия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 оселедцем»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танцевальная майкопская программа "Лезгинка"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посещение центрального рынка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сопровождающий в автобусе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местный гид-проводник-экскурсовод</w:t>
      </w:r>
    </w:p>
    <w:p w:rsidR="00F042D5" w:rsidRPr="00F042D5" w:rsidRDefault="00F042D5" w:rsidP="00F04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горячие напитки в автобусе 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За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</w:t>
      </w:r>
      <w:proofErr w:type="gramStart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.п</w:t>
      </w:r>
      <w:proofErr w:type="gram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лату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: </w:t>
      </w:r>
    </w:p>
    <w:p w:rsidR="00F042D5" w:rsidRPr="00F042D5" w:rsidRDefault="00F042D5" w:rsidP="00F042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Азишская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пещера (внутри) 500 руб. </w:t>
      </w:r>
      <w:proofErr w:type="spell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взр</w:t>
      </w:r>
      <w:proofErr w:type="spell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 250 руб. детский (от 7 лет до  14 лет);</w:t>
      </w: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Примечание </w:t>
      </w:r>
    </w:p>
    <w:p w:rsidR="00F042D5" w:rsidRDefault="00F042D5" w:rsidP="00F042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женское подселение предусмотрено при 3-х местном размещении  </w:t>
      </w:r>
    </w:p>
    <w:p w:rsidR="00F042D5" w:rsidRPr="00F042D5" w:rsidRDefault="00F042D5" w:rsidP="00F042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</w:t>
      </w:r>
      <w:proofErr w:type="gramStart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лату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 оплатой на месте : </w:t>
      </w:r>
    </w:p>
    <w:p w:rsidR="00F042D5" w:rsidRPr="00F042D5" w:rsidRDefault="00F042D5" w:rsidP="00F042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факультативные экскурсии - термальный источник «Водная Ривьера» - </w:t>
      </w:r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 час посещения  500 руб., 3 часа – 1000 руб.</w:t>
      </w:r>
    </w:p>
    <w:p w:rsidR="00F042D5" w:rsidRPr="00F042D5" w:rsidRDefault="00F042D5" w:rsidP="00F042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Азишская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пещера внутри – </w:t>
      </w:r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500 руб. </w:t>
      </w:r>
    </w:p>
    <w:p w:rsidR="00F042D5" w:rsidRPr="00F042D5" w:rsidRDefault="00F042D5" w:rsidP="00F042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Подьем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Уаз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высокую смотровую площадку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Лаго-Наки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–</w:t>
      </w:r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400 руб</w:t>
      </w:r>
      <w:proofErr w:type="gramStart"/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.(</w:t>
      </w:r>
      <w:proofErr w:type="gramEnd"/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оплата на месте)</w:t>
      </w:r>
    </w:p>
    <w:p w:rsidR="00F042D5" w:rsidRPr="00F042D5" w:rsidRDefault="00F042D5" w:rsidP="00F042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свободный день на выбор 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Джипинг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- 1000 руб., </w:t>
      </w:r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Рафтинг</w:t>
      </w:r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1000 руб., </w:t>
      </w:r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Катание на конях </w:t>
      </w:r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– 700 </w:t>
      </w:r>
      <w:proofErr w:type="spellStart"/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руб</w:t>
      </w:r>
      <w:proofErr w:type="spellEnd"/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/час + такси до места катания, </w:t>
      </w:r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Мастер</w:t>
      </w:r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</w:t>
      </w:r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класс по изготовлению адыгейского сыра</w:t>
      </w:r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– 500 </w:t>
      </w:r>
      <w:proofErr w:type="spellStart"/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руб</w:t>
      </w:r>
      <w:proofErr w:type="spellEnd"/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 </w:t>
      </w:r>
      <w:proofErr w:type="gramEnd"/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оплата на месте, при группе от 10 человек), </w:t>
      </w:r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прогулка на теплоходе в Ростове  </w:t>
      </w:r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ориентировочно 400 руб. (оплата на месте), </w:t>
      </w:r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Свято-Михайло-Афонская </w:t>
      </w:r>
      <w:proofErr w:type="spellStart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Закубанская</w:t>
      </w:r>
      <w:proofErr w:type="spellEnd"/>
      <w:r w:rsidRPr="00F042D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Пустынь </w:t>
      </w:r>
      <w:r w:rsidRPr="00F042D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– оплата за местное такси на месте (в 13 км от базы отдыха)</w:t>
      </w:r>
    </w:p>
    <w:p w:rsidR="00F042D5" w:rsidRPr="00F042D5" w:rsidRDefault="00F042D5" w:rsidP="00F042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ИНФОРМАЦИЯ ДЛЯ ПОКУПАТЕЛЯ. ВНИМАНИЕ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!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24 ЧАСА ДО ВАШЕЙ ПОЕЗДКИ НА САЙТЕ </w:t>
      </w:r>
      <w:r w:rsidRPr="00F042D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www.romanova-ticket.ru</w:t>
      </w:r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.Н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.Н</w:t>
      </w:r>
      <w:proofErr w:type="gramEnd"/>
      <w:r w:rsidRPr="00F04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sectPr w:rsidR="00F042D5" w:rsidRPr="00F0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A46"/>
    <w:multiLevelType w:val="multilevel"/>
    <w:tmpl w:val="4A3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F2122"/>
    <w:multiLevelType w:val="multilevel"/>
    <w:tmpl w:val="9B1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868B7"/>
    <w:multiLevelType w:val="multilevel"/>
    <w:tmpl w:val="23A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A17EA"/>
    <w:multiLevelType w:val="multilevel"/>
    <w:tmpl w:val="33A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5"/>
    <w:rsid w:val="004A4D8A"/>
    <w:rsid w:val="00676A5F"/>
    <w:rsid w:val="006E190B"/>
    <w:rsid w:val="00CD1406"/>
    <w:rsid w:val="00F0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2D5"/>
    <w:rPr>
      <w:b/>
      <w:bCs/>
    </w:rPr>
  </w:style>
  <w:style w:type="character" w:styleId="a5">
    <w:name w:val="Hyperlink"/>
    <w:basedOn w:val="a0"/>
    <w:uiPriority w:val="99"/>
    <w:semiHidden/>
    <w:unhideWhenUsed/>
    <w:rsid w:val="00F042D5"/>
    <w:rPr>
      <w:color w:val="0000FF"/>
      <w:u w:val="single"/>
    </w:rPr>
  </w:style>
  <w:style w:type="character" w:styleId="a6">
    <w:name w:val="Emphasis"/>
    <w:basedOn w:val="a0"/>
    <w:uiPriority w:val="20"/>
    <w:qFormat/>
    <w:rsid w:val="00F042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2D5"/>
    <w:rPr>
      <w:b/>
      <w:bCs/>
    </w:rPr>
  </w:style>
  <w:style w:type="character" w:styleId="a5">
    <w:name w:val="Hyperlink"/>
    <w:basedOn w:val="a0"/>
    <w:uiPriority w:val="99"/>
    <w:semiHidden/>
    <w:unhideWhenUsed/>
    <w:rsid w:val="00F042D5"/>
    <w:rPr>
      <w:color w:val="0000FF"/>
      <w:u w:val="single"/>
    </w:rPr>
  </w:style>
  <w:style w:type="character" w:styleId="a6">
    <w:name w:val="Emphasis"/>
    <w:basedOn w:val="a0"/>
    <w:uiPriority w:val="20"/>
    <w:qFormat/>
    <w:rsid w:val="00F04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naya-derevnya.ru/base/Gorna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oshotel.r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2021-02-24T02:58:00Z</dcterms:created>
  <dcterms:modified xsi:type="dcterms:W3CDTF">2021-02-24T04:17:00Z</dcterms:modified>
</cp:coreProperties>
</file>